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FBD" w:rsidRPr="0015307E" w:rsidRDefault="004A6ACE" w:rsidP="0015307E">
      <w:pPr>
        <w:jc w:val="center"/>
        <w:rPr>
          <w:rFonts w:ascii="Arial" w:hAnsi="Arial"/>
          <w:b/>
          <w:bCs/>
          <w:color w:val="999999"/>
          <w:sz w:val="40"/>
          <w:szCs w:val="40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76672" behindDoc="0" locked="0" layoutInCell="1" allowOverlap="1" wp14:anchorId="66332154" wp14:editId="529283D5">
            <wp:simplePos x="0" y="0"/>
            <wp:positionH relativeFrom="column">
              <wp:posOffset>1845753</wp:posOffset>
            </wp:positionH>
            <wp:positionV relativeFrom="paragraph">
              <wp:posOffset>-787668</wp:posOffset>
            </wp:positionV>
            <wp:extent cx="2462809" cy="803218"/>
            <wp:effectExtent l="19050" t="0" r="13970" b="0"/>
            <wp:wrapNone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969">
                      <a:off x="0" y="0"/>
                      <a:ext cx="2462809" cy="80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84A">
        <w:rPr>
          <w:noProof/>
          <w:lang w:eastAsia="it-IT" w:bidi="ar-SA"/>
        </w:rPr>
        <w:drawing>
          <wp:anchor distT="0" distB="0" distL="114300" distR="114300" simplePos="0" relativeHeight="251671552" behindDoc="1" locked="0" layoutInCell="1" allowOverlap="1" wp14:anchorId="064787FA" wp14:editId="01384170">
            <wp:simplePos x="0" y="0"/>
            <wp:positionH relativeFrom="column">
              <wp:posOffset>-91440</wp:posOffset>
            </wp:positionH>
            <wp:positionV relativeFrom="paragraph">
              <wp:posOffset>1905</wp:posOffset>
            </wp:positionV>
            <wp:extent cx="6381750" cy="4000500"/>
            <wp:effectExtent l="19050" t="0" r="0" b="0"/>
            <wp:wrapNone/>
            <wp:docPr id="1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6C9" w:rsidRDefault="007346C9" w:rsidP="00A63C61">
      <w:pPr>
        <w:jc w:val="center"/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7346C9" w:rsidRDefault="007346C9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4A6ACE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  <w:r>
        <w:rPr>
          <w:rFonts w:ascii="AR CHRISTY" w:hAnsi="AR CHRISTY"/>
          <w:b/>
          <w:bCs/>
          <w:noProof/>
          <w:color w:val="943634" w:themeColor="accent2" w:themeShade="BF"/>
          <w:sz w:val="56"/>
          <w:szCs w:val="56"/>
          <w:lang w:eastAsia="it-IT" w:bidi="ar-SA"/>
        </w:rPr>
        <w:drawing>
          <wp:anchor distT="0" distB="0" distL="114300" distR="114300" simplePos="0" relativeHeight="251666432" behindDoc="0" locked="0" layoutInCell="1" allowOverlap="1" wp14:anchorId="3F53143A" wp14:editId="713BBBE0">
            <wp:simplePos x="0" y="0"/>
            <wp:positionH relativeFrom="column">
              <wp:posOffset>4442460</wp:posOffset>
            </wp:positionH>
            <wp:positionV relativeFrom="paragraph">
              <wp:posOffset>313690</wp:posOffset>
            </wp:positionV>
            <wp:extent cx="2019300" cy="1477010"/>
            <wp:effectExtent l="57150" t="76200" r="57150" b="904240"/>
            <wp:wrapNone/>
            <wp:docPr id="5" name="Immagine 5" descr="Risultati immagini per sie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sie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701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8260D7" w:rsidRDefault="008260D7" w:rsidP="00F24A79">
      <w:pPr>
        <w:rPr>
          <w:rFonts w:ascii="AR CHRISTY" w:hAnsi="AR CHRISTY"/>
          <w:b/>
          <w:bCs/>
          <w:color w:val="943634" w:themeColor="accent2" w:themeShade="BF"/>
          <w:sz w:val="56"/>
          <w:szCs w:val="56"/>
        </w:rPr>
      </w:pPr>
    </w:p>
    <w:p w:rsidR="00C74486" w:rsidRPr="00C74486" w:rsidRDefault="00C74486" w:rsidP="00C74486">
      <w:pPr>
        <w:widowControl w:val="0"/>
        <w:jc w:val="both"/>
        <w:rPr>
          <w:rFonts w:ascii="Verdana" w:eastAsia="Arial Unicode MS" w:hAnsi="Verdana" w:cs="Times New Roman"/>
          <w:bCs/>
          <w:kern w:val="2"/>
          <w:sz w:val="20"/>
          <w:szCs w:val="20"/>
          <w:lang w:eastAsia="de-DE" w:bidi="ar-SA"/>
        </w:rPr>
      </w:pPr>
    </w:p>
    <w:p w:rsidR="008260D7" w:rsidRDefault="008260D7" w:rsidP="00B3084A">
      <w:pPr>
        <w:pStyle w:val="Nessunaspaziatura"/>
        <w:rPr>
          <w:rFonts w:ascii="Tahoma" w:hAnsi="Tahoma" w:cs="Tahoma"/>
          <w:color w:val="7F7F7F"/>
          <w:sz w:val="36"/>
          <w:szCs w:val="36"/>
        </w:rPr>
      </w:pPr>
    </w:p>
    <w:p w:rsidR="00B3084A" w:rsidRPr="00B3084A" w:rsidRDefault="00B3084A" w:rsidP="00B3084A">
      <w:pPr>
        <w:pStyle w:val="Nessunaspaziatura"/>
        <w:rPr>
          <w:rFonts w:ascii="Tahoma" w:hAnsi="Tahoma" w:cs="Tahoma"/>
          <w:color w:val="7F7F7F"/>
          <w:sz w:val="16"/>
          <w:szCs w:val="16"/>
        </w:rPr>
      </w:pPr>
    </w:p>
    <w:p w:rsidR="008260D7" w:rsidRPr="004A6ACE" w:rsidRDefault="008260D7" w:rsidP="008260D7">
      <w:pPr>
        <w:pStyle w:val="Nessunaspaziatura"/>
        <w:jc w:val="center"/>
        <w:rPr>
          <w:rFonts w:ascii="Tahoma" w:hAnsi="Tahoma" w:cs="Tahoma"/>
          <w:b/>
          <w:color w:val="002060"/>
          <w:sz w:val="36"/>
          <w:szCs w:val="36"/>
        </w:rPr>
      </w:pPr>
      <w:r w:rsidRPr="004A6ACE">
        <w:rPr>
          <w:rFonts w:ascii="Tahoma" w:hAnsi="Tahoma" w:cs="Tahoma"/>
          <w:b/>
          <w:color w:val="002060"/>
          <w:sz w:val="36"/>
          <w:szCs w:val="36"/>
        </w:rPr>
        <w:t>Viaggi di Gruppo con Accompagnatore dall’Italia</w:t>
      </w:r>
    </w:p>
    <w:p w:rsidR="009B096C" w:rsidRPr="00D31340" w:rsidRDefault="00B3084A" w:rsidP="0024673F">
      <w:pPr>
        <w:jc w:val="center"/>
        <w:rPr>
          <w:rFonts w:ascii="Tahoma" w:eastAsia="Calibri" w:hAnsi="Tahoma" w:cs="Tahoma"/>
          <w:color w:val="FF0000"/>
          <w:kern w:val="0"/>
          <w:sz w:val="72"/>
          <w:szCs w:val="72"/>
          <w:lang w:eastAsia="it-IT" w:bidi="ar-SA"/>
        </w:rPr>
      </w:pPr>
      <w:bookmarkStart w:id="0" w:name="_GoBack"/>
      <w:bookmarkEnd w:id="0"/>
      <w:r w:rsidRPr="00D31340">
        <w:rPr>
          <w:rFonts w:ascii="Tahoma" w:eastAsia="Calibri" w:hAnsi="Tahoma" w:cs="Tahoma"/>
          <w:color w:val="FF0000"/>
          <w:kern w:val="0"/>
          <w:sz w:val="72"/>
          <w:szCs w:val="72"/>
          <w:lang w:eastAsia="it-IT" w:bidi="ar-SA"/>
        </w:rPr>
        <w:t>NAMIBIA</w:t>
      </w:r>
    </w:p>
    <w:p w:rsidR="00D31340" w:rsidRPr="004A6ACE" w:rsidRDefault="00B3084A" w:rsidP="004A6ACE">
      <w:pPr>
        <w:jc w:val="center"/>
        <w:rPr>
          <w:rFonts w:ascii="Tahoma" w:hAnsi="Tahoma" w:cs="Tahoma"/>
          <w:color w:val="002060"/>
          <w:sz w:val="26"/>
          <w:szCs w:val="26"/>
        </w:rPr>
      </w:pPr>
      <w:r w:rsidRPr="004A6ACE">
        <w:rPr>
          <w:rFonts w:ascii="Tahoma" w:hAnsi="Tahoma" w:cs="Tahoma"/>
          <w:color w:val="002060"/>
          <w:sz w:val="26"/>
          <w:szCs w:val="26"/>
        </w:rPr>
        <w:t>15</w:t>
      </w:r>
      <w:r w:rsidR="009B096C" w:rsidRPr="004A6ACE">
        <w:rPr>
          <w:rFonts w:ascii="Tahoma" w:hAnsi="Tahoma" w:cs="Tahoma"/>
          <w:color w:val="002060"/>
          <w:sz w:val="26"/>
          <w:szCs w:val="26"/>
        </w:rPr>
        <w:t xml:space="preserve"> giorni - </w:t>
      </w:r>
      <w:r w:rsidRPr="004A6ACE">
        <w:rPr>
          <w:rFonts w:ascii="Tahoma" w:hAnsi="Tahoma" w:cs="Tahoma"/>
          <w:color w:val="002060"/>
          <w:sz w:val="26"/>
          <w:szCs w:val="26"/>
        </w:rPr>
        <w:t>12</w:t>
      </w:r>
      <w:r w:rsidR="009B096C" w:rsidRPr="004A6ACE">
        <w:rPr>
          <w:rFonts w:ascii="Tahoma" w:hAnsi="Tahoma" w:cs="Tahoma"/>
          <w:color w:val="002060"/>
          <w:sz w:val="26"/>
          <w:szCs w:val="26"/>
        </w:rPr>
        <w:t xml:space="preserve"> notti</w:t>
      </w:r>
    </w:p>
    <w:p w:rsidR="008260D7" w:rsidRPr="004A6ACE" w:rsidRDefault="008260D7" w:rsidP="004A6ACE">
      <w:pPr>
        <w:jc w:val="center"/>
        <w:rPr>
          <w:rFonts w:ascii="Tahoma" w:hAnsi="Tahoma" w:cs="Tahoma"/>
          <w:b/>
          <w:color w:val="002060"/>
          <w:sz w:val="22"/>
          <w:szCs w:val="22"/>
        </w:rPr>
      </w:pPr>
      <w:r w:rsidRPr="004A6ACE">
        <w:rPr>
          <w:rFonts w:ascii="Tahoma" w:hAnsi="Tahoma" w:cs="Tahoma"/>
          <w:b/>
          <w:color w:val="002060"/>
          <w:sz w:val="22"/>
          <w:szCs w:val="22"/>
        </w:rPr>
        <w:t>Partenza da Roma</w:t>
      </w:r>
    </w:p>
    <w:p w:rsidR="008260D7" w:rsidRPr="004A6ACE" w:rsidRDefault="004A6ACE" w:rsidP="004A6ACE">
      <w:pPr>
        <w:pStyle w:val="Paragrafoelenco"/>
        <w:rPr>
          <w:rFonts w:ascii="Tahoma" w:hAnsi="Tahoma" w:cs="Tahoma"/>
          <w:b/>
          <w:color w:val="002060"/>
          <w:sz w:val="32"/>
          <w:szCs w:val="32"/>
        </w:rPr>
      </w:pPr>
      <w:r>
        <w:rPr>
          <w:rFonts w:ascii="Tahoma" w:hAnsi="Tahoma" w:cs="Tahoma"/>
          <w:b/>
          <w:color w:val="002060"/>
          <w:sz w:val="32"/>
          <w:szCs w:val="32"/>
        </w:rPr>
        <w:t xml:space="preserve">                               </w:t>
      </w:r>
      <w:r w:rsidR="009B096C" w:rsidRPr="004A6ACE">
        <w:rPr>
          <w:rFonts w:ascii="Tahoma" w:hAnsi="Tahoma" w:cs="Tahoma"/>
          <w:b/>
          <w:color w:val="002060"/>
          <w:sz w:val="32"/>
          <w:szCs w:val="32"/>
        </w:rPr>
        <w:t xml:space="preserve">6 </w:t>
      </w:r>
      <w:r w:rsidR="00B3084A" w:rsidRPr="004A6ACE">
        <w:rPr>
          <w:rFonts w:ascii="Tahoma" w:hAnsi="Tahoma" w:cs="Tahoma"/>
          <w:b/>
          <w:color w:val="002060"/>
          <w:sz w:val="32"/>
          <w:szCs w:val="32"/>
        </w:rPr>
        <w:t>Ottobre</w:t>
      </w:r>
      <w:r w:rsidR="009B096C" w:rsidRPr="004A6ACE">
        <w:rPr>
          <w:rFonts w:ascii="Tahoma" w:hAnsi="Tahoma" w:cs="Tahoma"/>
          <w:b/>
          <w:color w:val="002060"/>
          <w:sz w:val="32"/>
          <w:szCs w:val="32"/>
        </w:rPr>
        <w:t xml:space="preserve"> </w:t>
      </w:r>
      <w:r w:rsidR="008260D7" w:rsidRPr="004A6ACE">
        <w:rPr>
          <w:rFonts w:ascii="Tahoma" w:hAnsi="Tahoma" w:cs="Tahoma"/>
          <w:b/>
          <w:color w:val="002060"/>
          <w:sz w:val="32"/>
          <w:szCs w:val="32"/>
        </w:rPr>
        <w:t>2018</w:t>
      </w:r>
    </w:p>
    <w:p w:rsidR="004B0604" w:rsidRPr="00D31340" w:rsidRDefault="004B0604" w:rsidP="004B0604">
      <w:pPr>
        <w:jc w:val="center"/>
        <w:rPr>
          <w:rFonts w:ascii="Tahoma" w:hAnsi="Tahoma" w:cs="Tahoma"/>
          <w:b/>
          <w:color w:val="FF0000"/>
          <w:sz w:val="44"/>
          <w:szCs w:val="44"/>
        </w:rPr>
      </w:pPr>
      <w:r w:rsidRPr="00D31340">
        <w:rPr>
          <w:rFonts w:ascii="Tahoma" w:hAnsi="Tahoma" w:cs="Tahoma"/>
          <w:b/>
          <w:color w:val="FF0000"/>
          <w:sz w:val="32"/>
        </w:rPr>
        <w:t>Quota</w:t>
      </w:r>
      <w:r w:rsidR="00592A08" w:rsidRPr="00D31340">
        <w:rPr>
          <w:rFonts w:ascii="Tahoma" w:hAnsi="Tahoma" w:cs="Tahoma"/>
          <w:b/>
          <w:color w:val="FF0000"/>
          <w:sz w:val="32"/>
        </w:rPr>
        <w:t xml:space="preserve">   </w:t>
      </w:r>
      <w:r w:rsidR="00D31340" w:rsidRPr="00D31340">
        <w:rPr>
          <w:rFonts w:ascii="Tahoma" w:hAnsi="Tahoma" w:cs="Tahoma"/>
          <w:b/>
          <w:bCs/>
          <w:color w:val="FF0000"/>
          <w:sz w:val="44"/>
          <w:szCs w:val="44"/>
        </w:rPr>
        <w:t>€  3.740</w:t>
      </w:r>
    </w:p>
    <w:p w:rsidR="00592A08" w:rsidRDefault="00592A08" w:rsidP="004B0604">
      <w:pPr>
        <w:jc w:val="both"/>
        <w:rPr>
          <w:rFonts w:ascii="Tahoma" w:hAnsi="Tahoma" w:cs="Tahoma"/>
          <w:b/>
          <w:bCs/>
          <w:color w:val="808080"/>
        </w:rPr>
      </w:pPr>
      <w:r w:rsidRPr="00592A08">
        <w:rPr>
          <w:rFonts w:ascii="Tahoma" w:hAnsi="Tahoma" w:cs="Tahoma"/>
          <w:b/>
          <w:color w:val="7F7F7F"/>
          <w:sz w:val="32"/>
        </w:rPr>
        <w:t xml:space="preserve">                                                                         </w:t>
      </w:r>
    </w:p>
    <w:p w:rsidR="00653E3A" w:rsidRDefault="00653E3A" w:rsidP="004B0604">
      <w:pPr>
        <w:pStyle w:val="Rientrocorpodeltesto"/>
        <w:spacing w:after="0"/>
        <w:ind w:left="0"/>
        <w:jc w:val="both"/>
        <w:rPr>
          <w:rFonts w:ascii="Tahoma" w:hAnsi="Tahoma" w:cs="Tahoma"/>
          <w:b/>
          <w:bCs/>
        </w:rPr>
      </w:pPr>
    </w:p>
    <w:p w:rsidR="004B0604" w:rsidRPr="004A6ACE" w:rsidRDefault="004B0604" w:rsidP="004A6ACE">
      <w:pPr>
        <w:pStyle w:val="Rientrocorpodeltesto"/>
        <w:spacing w:after="0"/>
        <w:ind w:left="0"/>
        <w:jc w:val="center"/>
        <w:rPr>
          <w:rFonts w:ascii="Tahoma" w:hAnsi="Tahoma" w:cs="Tahoma"/>
          <w:b/>
          <w:bCs/>
          <w:color w:val="FF0000"/>
          <w:u w:val="single"/>
        </w:rPr>
      </w:pPr>
      <w:r w:rsidRPr="004A6ACE">
        <w:rPr>
          <w:rFonts w:ascii="Tahoma" w:hAnsi="Tahoma" w:cs="Tahoma"/>
          <w:b/>
          <w:bCs/>
          <w:color w:val="FF0000"/>
          <w:u w:val="single"/>
        </w:rPr>
        <w:t>La quota comprende (</w:t>
      </w:r>
      <w:r w:rsidR="009B096C" w:rsidRPr="004A6ACE">
        <w:rPr>
          <w:rFonts w:ascii="Tahoma" w:hAnsi="Tahoma" w:cs="Tahoma"/>
          <w:b/>
          <w:bCs/>
          <w:color w:val="FF0000"/>
          <w:u w:val="single"/>
        </w:rPr>
        <w:t xml:space="preserve"> </w:t>
      </w:r>
      <w:r w:rsidR="00D31340" w:rsidRPr="004A6ACE">
        <w:rPr>
          <w:rFonts w:ascii="Tahoma" w:hAnsi="Tahoma" w:cs="Tahoma"/>
          <w:b/>
          <w:bCs/>
          <w:color w:val="FF0000"/>
          <w:u w:val="single"/>
        </w:rPr>
        <w:t>min. 15 persone</w:t>
      </w:r>
      <w:r w:rsidRPr="004A6ACE">
        <w:rPr>
          <w:rFonts w:ascii="Tahoma" w:hAnsi="Tahoma" w:cs="Tahoma"/>
          <w:b/>
          <w:bCs/>
          <w:color w:val="FF0000"/>
          <w:u w:val="single"/>
        </w:rPr>
        <w:t>)</w:t>
      </w:r>
    </w:p>
    <w:p w:rsidR="004B0604" w:rsidRPr="004A6ACE" w:rsidRDefault="004C0A7D" w:rsidP="004A6ACE">
      <w:pPr>
        <w:pStyle w:val="Rientrocorpodeltesto"/>
        <w:ind w:left="0"/>
        <w:jc w:val="center"/>
        <w:rPr>
          <w:rFonts w:ascii="Tahoma" w:hAnsi="Tahoma" w:cs="Tahoma"/>
          <w:bCs/>
          <w:color w:val="002060"/>
        </w:rPr>
      </w:pPr>
      <w:r w:rsidRPr="004A6ACE">
        <w:rPr>
          <w:rFonts w:ascii="Tahoma" w:hAnsi="Tahoma" w:cs="Tahoma"/>
          <w:bCs/>
          <w:color w:val="002060"/>
        </w:rPr>
        <w:t xml:space="preserve">voli di linea </w:t>
      </w:r>
      <w:proofErr w:type="spellStart"/>
      <w:r w:rsidRPr="004A6ACE">
        <w:rPr>
          <w:rFonts w:ascii="Tahoma" w:hAnsi="Tahoma" w:cs="Tahoma"/>
          <w:bCs/>
          <w:color w:val="002060"/>
        </w:rPr>
        <w:t>Ethiopian</w:t>
      </w:r>
      <w:proofErr w:type="spellEnd"/>
      <w:r w:rsidRPr="004A6ACE">
        <w:rPr>
          <w:rFonts w:ascii="Tahoma" w:hAnsi="Tahoma" w:cs="Tahoma"/>
          <w:bCs/>
          <w:color w:val="002060"/>
        </w:rPr>
        <w:t xml:space="preserve"> Airlines in classe economica o simile; pernottamenti come indicato nel programma;visite ed escursioni come indicato nel programma; pasti come specificato nel programma; servizio guida parlante italiano e pullman per tutta la durata del percorso Namibia; n. 1 accompagnatore dall’Italia; Emergency </w:t>
      </w:r>
      <w:proofErr w:type="spellStart"/>
      <w:r w:rsidRPr="004A6ACE">
        <w:rPr>
          <w:rFonts w:ascii="Tahoma" w:hAnsi="Tahoma" w:cs="Tahoma"/>
          <w:bCs/>
          <w:color w:val="002060"/>
        </w:rPr>
        <w:t>Medical</w:t>
      </w:r>
      <w:proofErr w:type="spellEnd"/>
      <w:r w:rsidRPr="004A6ACE">
        <w:rPr>
          <w:rFonts w:ascii="Tahoma" w:hAnsi="Tahoma" w:cs="Tahoma"/>
          <w:bCs/>
          <w:color w:val="002060"/>
        </w:rPr>
        <w:t xml:space="preserve"> </w:t>
      </w:r>
      <w:proofErr w:type="spellStart"/>
      <w:r w:rsidRPr="004A6ACE">
        <w:rPr>
          <w:rFonts w:ascii="Tahoma" w:hAnsi="Tahoma" w:cs="Tahoma"/>
          <w:bCs/>
          <w:color w:val="002060"/>
        </w:rPr>
        <w:t>Evacuation</w:t>
      </w:r>
      <w:proofErr w:type="spellEnd"/>
      <w:r w:rsidRPr="004A6ACE">
        <w:rPr>
          <w:rFonts w:ascii="Tahoma" w:hAnsi="Tahoma" w:cs="Tahoma"/>
          <w:bCs/>
          <w:color w:val="002060"/>
        </w:rPr>
        <w:t>; assicurazione sanitaria bagaglio; acqua a bor</w:t>
      </w:r>
      <w:r w:rsidR="004A6ACE">
        <w:rPr>
          <w:rFonts w:ascii="Tahoma" w:hAnsi="Tahoma" w:cs="Tahoma"/>
          <w:bCs/>
          <w:color w:val="002060"/>
        </w:rPr>
        <w:t>do del pulmino; gadget.</w:t>
      </w:r>
    </w:p>
    <w:p w:rsidR="004C0A7D" w:rsidRPr="004C0A7D" w:rsidRDefault="004C0A7D" w:rsidP="004A6ACE">
      <w:pPr>
        <w:pStyle w:val="Rientrocorpodeltesto"/>
        <w:ind w:left="0"/>
        <w:jc w:val="center"/>
        <w:rPr>
          <w:rFonts w:ascii="Tahoma" w:hAnsi="Tahoma" w:cs="Tahoma"/>
          <w:b/>
          <w:bCs/>
        </w:rPr>
      </w:pPr>
    </w:p>
    <w:p w:rsidR="004B0604" w:rsidRPr="004A6ACE" w:rsidRDefault="004B0604" w:rsidP="004A6ACE">
      <w:pPr>
        <w:pStyle w:val="Rientrocorpodeltesto"/>
        <w:spacing w:after="0"/>
        <w:ind w:left="0"/>
        <w:jc w:val="center"/>
        <w:rPr>
          <w:rFonts w:ascii="Tahoma" w:hAnsi="Tahoma" w:cs="Tahoma"/>
          <w:b/>
          <w:bCs/>
          <w:color w:val="FF0000"/>
          <w:u w:val="single"/>
        </w:rPr>
      </w:pPr>
      <w:r w:rsidRPr="004A6ACE">
        <w:rPr>
          <w:rFonts w:ascii="Tahoma" w:hAnsi="Tahoma" w:cs="Tahoma"/>
          <w:b/>
          <w:bCs/>
          <w:color w:val="FF0000"/>
          <w:u w:val="single"/>
        </w:rPr>
        <w:t>La quota non comprende:</w:t>
      </w:r>
    </w:p>
    <w:p w:rsidR="004C0A7D" w:rsidRPr="004A6ACE" w:rsidRDefault="004C0A7D" w:rsidP="004A6ACE">
      <w:pPr>
        <w:jc w:val="center"/>
        <w:rPr>
          <w:rFonts w:ascii="Tahoma" w:eastAsia="Calibri" w:hAnsi="Tahoma" w:cs="Tahoma"/>
          <w:bCs/>
          <w:color w:val="002060"/>
          <w:kern w:val="0"/>
          <w:sz w:val="20"/>
          <w:szCs w:val="20"/>
          <w:lang w:eastAsia="it-IT" w:bidi="ar-SA"/>
        </w:rPr>
      </w:pPr>
      <w:r w:rsidRPr="004A6ACE">
        <w:rPr>
          <w:rFonts w:ascii="Tahoma" w:eastAsia="Calibri" w:hAnsi="Tahoma" w:cs="Tahoma"/>
          <w:bCs/>
          <w:color w:val="002060"/>
          <w:kern w:val="0"/>
          <w:sz w:val="20"/>
          <w:szCs w:val="20"/>
          <w:lang w:eastAsia="it-IT" w:bidi="ar-SA"/>
        </w:rPr>
        <w:t>tasse aeroportuali da riconfermare all’emissione</w:t>
      </w:r>
      <w:r w:rsidR="00D31340" w:rsidRPr="004A6ACE">
        <w:rPr>
          <w:rFonts w:ascii="Tahoma" w:eastAsia="Calibri" w:hAnsi="Tahoma" w:cs="Tahoma"/>
          <w:bCs/>
          <w:color w:val="002060"/>
          <w:kern w:val="0"/>
          <w:sz w:val="20"/>
          <w:szCs w:val="20"/>
          <w:lang w:eastAsia="it-IT" w:bidi="ar-SA"/>
        </w:rPr>
        <w:t xml:space="preserve"> (€ 360)</w:t>
      </w:r>
      <w:r w:rsidRPr="004A6ACE">
        <w:rPr>
          <w:rFonts w:ascii="Tahoma" w:eastAsia="Calibri" w:hAnsi="Tahoma" w:cs="Tahoma"/>
          <w:bCs/>
          <w:color w:val="002060"/>
          <w:kern w:val="0"/>
          <w:sz w:val="20"/>
          <w:szCs w:val="20"/>
          <w:lang w:eastAsia="it-IT" w:bidi="ar-SA"/>
        </w:rPr>
        <w:t>; visite e attività non indicate nel programma; pasti non specificati nel programma; assicurazione facoltativa contro i rischi di annullamento; bevande ai pasti; mance ed extra personali; tutto ciò non espressamente indicato nella quota comprende e nel programma.</w:t>
      </w:r>
    </w:p>
    <w:p w:rsidR="00653E3A" w:rsidRDefault="00653E3A" w:rsidP="00653E3A">
      <w:pPr>
        <w:pStyle w:val="Rientrocorpodeltesto"/>
        <w:ind w:left="0"/>
        <w:rPr>
          <w:rFonts w:ascii="Tahoma" w:hAnsi="Tahoma" w:cs="Tahoma"/>
          <w:sz w:val="36"/>
          <w:szCs w:val="36"/>
        </w:rPr>
      </w:pPr>
    </w:p>
    <w:p w:rsidR="004C0A7D" w:rsidRPr="004C0A7D" w:rsidRDefault="004C0A7D" w:rsidP="009B096C">
      <w:pPr>
        <w:pStyle w:val="Rientrocorpodeltesto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9B096C" w:rsidRPr="004A6ACE" w:rsidRDefault="00B3084A" w:rsidP="009B096C">
      <w:pPr>
        <w:pStyle w:val="Rientrocorpodeltesto"/>
        <w:jc w:val="center"/>
        <w:rPr>
          <w:rFonts w:asciiTheme="minorHAnsi" w:hAnsiTheme="minorHAnsi" w:cstheme="minorHAnsi"/>
          <w:b/>
          <w:color w:val="FF0000"/>
          <w:sz w:val="44"/>
          <w:szCs w:val="44"/>
        </w:rPr>
      </w:pPr>
      <w:r w:rsidRPr="004A6ACE">
        <w:rPr>
          <w:rFonts w:asciiTheme="minorHAnsi" w:hAnsiTheme="minorHAnsi" w:cstheme="minorHAnsi"/>
          <w:b/>
          <w:color w:val="FF0000"/>
          <w:sz w:val="44"/>
          <w:szCs w:val="44"/>
        </w:rPr>
        <w:t>NAMIBIA</w:t>
      </w:r>
    </w:p>
    <w:p w:rsidR="0024673F" w:rsidRPr="004A6ACE" w:rsidRDefault="00B3084A" w:rsidP="009B096C">
      <w:pPr>
        <w:pStyle w:val="Rientrocorpodeltesto"/>
        <w:spacing w:after="0"/>
        <w:ind w:left="0"/>
        <w:jc w:val="center"/>
        <w:rPr>
          <w:rFonts w:asciiTheme="minorHAnsi" w:hAnsiTheme="minorHAnsi" w:cstheme="minorHAnsi"/>
          <w:b/>
          <w:color w:val="FF0000"/>
          <w:sz w:val="44"/>
          <w:szCs w:val="44"/>
        </w:rPr>
      </w:pPr>
      <w:r w:rsidRPr="004A6AC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15 </w:t>
      </w:r>
      <w:r w:rsidR="009B096C" w:rsidRPr="004A6AC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giorni - </w:t>
      </w:r>
      <w:r w:rsidRPr="004A6ACE">
        <w:rPr>
          <w:rFonts w:asciiTheme="minorHAnsi" w:hAnsiTheme="minorHAnsi" w:cstheme="minorHAnsi"/>
          <w:b/>
          <w:color w:val="FF0000"/>
          <w:sz w:val="44"/>
          <w:szCs w:val="44"/>
        </w:rPr>
        <w:t>12</w:t>
      </w:r>
      <w:r w:rsidR="009B096C" w:rsidRPr="004A6ACE">
        <w:rPr>
          <w:rFonts w:asciiTheme="minorHAnsi" w:hAnsiTheme="minorHAnsi" w:cstheme="minorHAnsi"/>
          <w:b/>
          <w:color w:val="FF0000"/>
          <w:sz w:val="44"/>
          <w:szCs w:val="44"/>
        </w:rPr>
        <w:t xml:space="preserve"> notti</w:t>
      </w:r>
    </w:p>
    <w:p w:rsidR="009B096C" w:rsidRDefault="009B096C" w:rsidP="009B096C">
      <w:pPr>
        <w:pStyle w:val="Rientrocorpodeltesto"/>
        <w:spacing w:after="0"/>
        <w:ind w:left="0"/>
        <w:jc w:val="center"/>
        <w:rPr>
          <w:rFonts w:ascii="Tahoma" w:hAnsi="Tahoma" w:cs="Tahoma"/>
          <w:b/>
          <w:bCs/>
          <w:sz w:val="12"/>
          <w:szCs w:val="12"/>
        </w:rPr>
      </w:pPr>
    </w:p>
    <w:p w:rsidR="004C0A7D" w:rsidRPr="00653E3A" w:rsidRDefault="004C0A7D" w:rsidP="009B096C">
      <w:pPr>
        <w:pStyle w:val="Rientrocorpodeltesto"/>
        <w:spacing w:after="0"/>
        <w:ind w:left="0"/>
        <w:jc w:val="center"/>
        <w:rPr>
          <w:rFonts w:ascii="Tahoma" w:hAnsi="Tahoma" w:cs="Tahoma"/>
          <w:b/>
          <w:bCs/>
          <w:sz w:val="12"/>
          <w:szCs w:val="12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1° GIORNO 06/10/2018: ROMA / ADDIS ABEBA / WINDHOEK</w:t>
      </w:r>
    </w:p>
    <w:p w:rsidR="009B096C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Ritrovo dei partecipanti presso l’Aeroporto di Fiumicino e incontro con l’accompagnatore che vi assisterà durante il viaggio. Partenza da Roma con volo di linea ET 737 ore 23.00-05.50 per Addis Abeba. Arrivo e prosecuzione in coincidenza per Windhoek con volo di linea ET 835 ore 08.35-13.20. Pasti e pernottamento a bordo.</w:t>
      </w:r>
      <w:r w:rsidR="009B096C"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2° GIORNO – 17/11/2018: ARUSHA / LAKE MANYARA NATIONAL PARK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2° GIORNO 07/10/2018:  WINDHOEK / OTJIWARONGO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Arrivo a Windhoek, disbrigo delle formalità doganali e incontro con la guida parlante italiano. Partenza con pullman privato per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Otjiwarongo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. Pranzo in corso di trasferimento. Arrivo 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Otjiwarongo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e sistemazione presso il Mount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Etjo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Safari Lodge o simile. Relax dopo il lungo viaggio.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 xml:space="preserve">3° GIORNO 08/10/2018:  OTJIWARONGO / KHAUDUM NATIONAL PARK 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Partenza per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Khaudum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National Park. Durante il trasferimento se tempo a disposizione sosta all’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AfriCat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Foundation nella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Okonjima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Nature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Reserve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un’organizzazione impegnata nella salvaguardia dei principali felini africani. Pranzo in corso di viaggio. Prosecuzione verso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Khaudum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. Arrivo in tardo pomeriggio e sistemazione presso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Tucsin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Tsumkwe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Lodge o simile.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 xml:space="preserve">4° GIORNO 09/10/2018:  KHAUDUM NATIONAL PARK 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Intera giornata di escursione al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Khaudum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NP con pranzo al sacco in corso di safari. Nascosto nella regione di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Kavango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Khaudum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Game Park è estremamente selvaggio. È stato creato pensando alla conservazione e non alle entrate finanziarie.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Khaudum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gestisce un sistema a parco aperto. Solo il confine con il Botswana e una sezione di 55 km del confine occidentale del parco sono recintati; questo permette agli animali di seguire le loro naturali rotte migratorie ereditarie da e verso il fiume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Kavango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e le pianure alluvionali. La copertura di 384.000 ettari ospita animali come antilopi, enormi mandrie di elefanti, zebre, cani selvaggi africani, leoni, leopardi e 320 specie di uccelli.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5° GIORNO 10/10/2018:  KHAUDUM NATIONAL PARK  / TSUMEB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Se tempo a disposizione attività nel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Naye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Naye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Concession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Area.   Partenza in direzione di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Tsumeb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con sosta per la visita del Meteorite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Hoba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la più pesante meteorite e la più grande massa di ferro di origine naturale presente sul suolo terrestre. Pranzo al sacco in corso di viaggio. Arrivo e sistemazione presso !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Uris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Safari lodge o simile.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6° GIORNO 11/10/2018:  TSUMEB / ETOSHA NATIONAL PARK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Prima colazione al lodge. Partenza per il Parco Nazionale Etosha con intera giornata dedicata ai safari. Il Parco Nazionale Etosha si estende su un’area pari a 22.270 Kmq caratterizzati da un’eterogeneità di vegetazione, alternanti savane erbose estese fino al limite dell’orizzonte, a fitte aree boschive. La depressione dell’Etosha Pan da’ il proprio nome a tutto il parco e consiste in una vasta area salina che ricopre circa un quarto dell’intera superficie, scintillando con riflessi argentei nelle ore più calde del giorno. L’acqua presente in questa depressione è 2 volte più salata di quella del mare, proprio per questo motivo gli animali non vi si abbeverano, preferendo invece le diverse pozze d’acqua dolce. Queste pozze – alimentate da falde artesiane, costituiscono una preziosa fonte di vita per ben 114 diverse specie animali e 340 specie di uccelli. Pranzo in corso di attività. Al termine sistemazione presso l’Etosha Village o simile.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7° GIORNO 12/10/2018:  ETOSHA NATIONAL PARK / DAMARALAND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Partenza alla scoperta della regione del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Damaraland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. Sosta in una comunità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Himba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locale con la visita dell’Orfanotrofio. Pranzo in corso di viaggio. Se tempo a disposizione visita della Foresta Pietrificata. Arrivo e sistemazione al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Twyfelfontein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Adventure Camp o simile.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8° GIORNO 13/10/2018:  DAMARALAND / SWAKOPMUND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Prima colazione al lodge. Partenza per la visita dell’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Organ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Pipes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della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Burnt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Mountain e delle Incisioni rupestri di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Twyfelfontein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. Prosecuzione verso la costa atlantica e arrivo a Cape Cross in tempo per il pranzo. Dopo pranzo visita della colonia di otarie. Prosecuzione per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Swakopmund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la seconda più grande città della Namibia e la capitale “estiva” per tradizione. E’ uno dei più surreali luoghi in questa terra di contrasti ed è conosciuta come “Gioiello della Namibia”, risplendendo sotto il sole, tra il deserto ed il mare. Arrivo e sistemazione presso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Zum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Kaiser Hotel o simile. Cena libera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9° GIORNO 14/10/2018:  SWAKOPMUND (WALVIS BAY &amp; SANDWICH HARBOUR)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in hotel. Giornata dedicata all’escursione 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Walvis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bay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e Sandwich Harbour con gita in barca inclusiva di pranzo bevande e permessi.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Walvis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Bay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è situata a 30 km da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Swakopmund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il suo nome deriva dall'olandese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Walvisbaai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"Baia delle balene"; l'acqua profonda della baia, infatti, ospita una ricca vita marina e molto plancton, ed era di conseguenza visitata assiduamente dalle balene. Sandwich Harbour, parte del Namib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Naukluft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Park, è un posto che molti hanno sentito parlare ma pochissimi hanno mai visitato. La laguna, le saline e il santuario degli uccelli che formano le zone umide di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Walvis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Bay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sono giustamente annunciate come le più importanti zone umide costiere dell'Africa meridionale. Gigantesche dune di sabbia corrono direttamente nell'oceano, creando scenari mozzafiato e paesaggi unici, aspettando solo di essere scoperti! Al termine delle attività previste rientro a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Swakopmund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. Cena libera. Pernottamento.</w:t>
      </w:r>
    </w:p>
    <w:p w:rsidR="004C0A7D" w:rsidRPr="004A6ACE" w:rsidRDefault="004C0A7D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4C0A7D" w:rsidRPr="004A6ACE" w:rsidRDefault="004C0A7D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4C0A7D" w:rsidRPr="004A6ACE" w:rsidRDefault="004C0A7D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4C0A7D" w:rsidRPr="004A6ACE" w:rsidRDefault="004C0A7D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10° GIORNO 15/10/2018:  SWAKOPMUND / NAMIB DESERT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e partenza in direzione del Deserto del Namib. Durante il tragitto visita alla Moon Valley, una valle erosa sorta nel letto asciutto del fiume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Swakop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, che ricorda davvero un suggestivo paesaggio lunare. Si avrà l’occasione di ammirare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Welvitschia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Plains piante rare e antiche, in grado di raggiungere i 2.000 anni di età!. Pranzo in corso di viaggio. Sistemazione al Namib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Naukluft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Soft Adventure Camp o simile.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11° GIORNO 16/10/2018:  NAMIB DESERT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Intera giornata dedicata all’escursione alle famose dune di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Sossusvlei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con percorso 4x4 nel Dead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Vlei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. Le dune costituiscono davvero uno spettacolo di assoluta perfezione, nel loro susseguirsi nelle diverse tonalità dell’arancio, del pesca, e dell’albicocca creando emozioni e sensazioni davvero indimenticabili. L’area del “Dead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Vlei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” è una depressione circondata da dune monumentali, che fu tagliata fuori dal corso del fiume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Tsauchab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circa 500 anni fa. Il “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vlei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” è caratterizzato da un silenzio a tratti quasi irreale, dal suolo argilloso costellato da antichi alberi “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camelthorn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” risalenti a circa 800 anni fa. I contrasti cromatici sono davvero incredibili: il nero degli alberi “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camelthorn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” ed il bianco del terreno argilloso, le montagne di dune rossastre contro il cielo di un azzurro particolarmente intenso … un vero “sogno fotografico” per chiunque! Pranzo in corso di escursione. Prosecuzione della vista con il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Sesriem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Canyon. Rientro al lodge.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12° GIORNO 17/10/2018:  NAMIB DESERT / KALAHARI DESERT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Si lascia il Deserto del Namib per entrare in quello del Kalahari. pranzo in corso di viaggio. Arrivo e sistemazione al Kalahari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Anib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lodge o simile. Nel pomeriggio se tempo a disposizione nature drive nella riserva. Cena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13° GIORNO 18/10/2018:  NAMIB DESERT / WINDHOEK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Prima colazione al lodge. Partenza in direzione di Windhoek. arrivo e sistemazione presso il Safari Court Hotel o simile. Breve city tour. Con circa 350.000 abitanti, Windhoek la città più grande del paese ed è situata in una valle lussureggiante di particolare interesse paesaggistico delle Montagne </w:t>
      </w:r>
      <w:proofErr w:type="spellStart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Auas</w:t>
      </w:r>
      <w:proofErr w:type="spellEnd"/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 xml:space="preserve"> (la seconda catena montuosa più alta della Namibia). Windhoek è una fusione di cultura moderna e tradizionale, di mode e di stili architettonici diversi e grazie alla sua posizione centrale, segna il punto d’accesso alle famose attrazioni turistiche del paese. Cena libera e pernottamento.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14° GIORNO 19/10/2018:  WINDHOEK / ROMA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Prima colazione in hotel. Incontro con la guida e breve city tour prima del trasferimento in aeroporto in tempo per il volo ET 834 delle ore 14.25-21.15 per Addis Abeba. Arrivo e prosecuzione con volo ET 734 delle 23.10-04.10 per Roma. Pasti e pernottamento a bordo.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>15° GIORNO 20/10/2018:  ROMA</w:t>
      </w:r>
      <w:r w:rsidRPr="004A6ACE">
        <w:rPr>
          <w:rFonts w:asciiTheme="minorHAnsi" w:hAnsiTheme="minorHAnsi" w:cstheme="minorHAnsi"/>
          <w:b/>
          <w:bCs/>
          <w:color w:val="002060"/>
          <w:sz w:val="16"/>
          <w:szCs w:val="16"/>
        </w:rPr>
        <w:tab/>
      </w:r>
    </w:p>
    <w:p w:rsidR="009B096C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Arrivo a destinazione finale. Fine servizi.</w:t>
      </w:r>
    </w:p>
    <w:p w:rsidR="00B3084A" w:rsidRPr="004A6ACE" w:rsidRDefault="00B3084A" w:rsidP="00B3084A">
      <w:pPr>
        <w:pStyle w:val="Rientrocorpodeltesto"/>
        <w:jc w:val="both"/>
        <w:rPr>
          <w:rFonts w:asciiTheme="minorHAnsi" w:hAnsiTheme="minorHAnsi" w:cstheme="minorHAnsi"/>
          <w:bCs/>
          <w:color w:val="002060"/>
          <w:sz w:val="16"/>
          <w:szCs w:val="16"/>
        </w:rPr>
      </w:pPr>
    </w:p>
    <w:p w:rsidR="00E91681" w:rsidRPr="004A6ACE" w:rsidRDefault="00E91681" w:rsidP="00E91681">
      <w:pPr>
        <w:pStyle w:val="Rientrocorpodeltesto"/>
        <w:jc w:val="center"/>
        <w:rPr>
          <w:rFonts w:asciiTheme="minorHAnsi" w:hAnsiTheme="minorHAnsi" w:cstheme="minorHAnsi"/>
          <w:bCs/>
          <w:color w:val="002060"/>
          <w:sz w:val="16"/>
          <w:szCs w:val="16"/>
        </w:rPr>
      </w:pPr>
      <w:r w:rsidRPr="004A6ACE">
        <w:rPr>
          <w:rFonts w:asciiTheme="minorHAnsi" w:hAnsiTheme="minorHAnsi" w:cstheme="minorHAnsi"/>
          <w:bCs/>
          <w:color w:val="002060"/>
          <w:sz w:val="16"/>
          <w:szCs w:val="16"/>
        </w:rPr>
        <w:t>L’ITINERARIO POTREBBE SUBIRE VARIAZIONI NELL’ORDINE DELLE VISITE MA NON NEL CONTENUTO</w:t>
      </w:r>
    </w:p>
    <w:p w:rsidR="009B096C" w:rsidRDefault="009B096C" w:rsidP="009B096C">
      <w:pPr>
        <w:jc w:val="center"/>
        <w:rPr>
          <w:rFonts w:ascii="Tahoma" w:hAnsi="Tahoma" w:cs="Tahoma"/>
          <w:color w:val="808080"/>
          <w:u w:val="single"/>
        </w:rPr>
      </w:pPr>
      <w:r w:rsidRPr="009B096C">
        <w:rPr>
          <w:rFonts w:ascii="Tahoma" w:hAnsi="Tahoma" w:cs="Tahoma"/>
          <w:bCs/>
          <w:color w:val="595959" w:themeColor="text1" w:themeTint="A6"/>
          <w:sz w:val="16"/>
          <w:szCs w:val="16"/>
        </w:rPr>
        <w:t xml:space="preserve">     </w:t>
      </w:r>
      <w:r>
        <w:t xml:space="preserve">  </w:t>
      </w:r>
    </w:p>
    <w:p w:rsidR="009B096C" w:rsidRPr="00346110" w:rsidRDefault="009B096C" w:rsidP="009B096C">
      <w:pPr>
        <w:pStyle w:val="Rientrocorpodeltesto"/>
        <w:spacing w:after="0"/>
        <w:ind w:left="0"/>
        <w:jc w:val="both"/>
        <w:rPr>
          <w:rFonts w:ascii="Tahoma" w:hAnsi="Tahoma" w:cs="Tahoma"/>
          <w:bCs/>
          <w:color w:val="595959" w:themeColor="text1" w:themeTint="A6"/>
          <w:sz w:val="16"/>
          <w:szCs w:val="16"/>
        </w:rPr>
      </w:pPr>
    </w:p>
    <w:p w:rsidR="004C0A7D" w:rsidRDefault="004C0A7D" w:rsidP="004C0A7D">
      <w:pPr>
        <w:jc w:val="center"/>
      </w:pPr>
      <w:r>
        <w:rPr>
          <w:noProof/>
          <w:lang w:eastAsia="it-IT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1261109</wp:posOffset>
            </wp:positionH>
            <wp:positionV relativeFrom="paragraph">
              <wp:posOffset>3175</wp:posOffset>
            </wp:positionV>
            <wp:extent cx="2714625" cy="1438275"/>
            <wp:effectExtent l="19050" t="0" r="9525" b="0"/>
            <wp:wrapNone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3175</wp:posOffset>
            </wp:positionV>
            <wp:extent cx="1228725" cy="1438275"/>
            <wp:effectExtent l="19050" t="0" r="9525" b="0"/>
            <wp:wrapNone/>
            <wp:docPr id="4" name="Immagine 19" descr="Risultati immagini per dune sossusvl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9" descr="Risultati immagini per dune sossusvle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3175</wp:posOffset>
            </wp:positionV>
            <wp:extent cx="2171700" cy="1438275"/>
            <wp:effectExtent l="19050" t="0" r="0" b="0"/>
            <wp:wrapNone/>
            <wp:docPr id="6" name="Immagine 6" descr="Risultati immagini per sesriem can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sesriem canyon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8260D7" w:rsidRPr="00346110" w:rsidRDefault="008260D7" w:rsidP="008260D7">
      <w:pPr>
        <w:jc w:val="center"/>
        <w:rPr>
          <w:rFonts w:ascii="Tahoma" w:hAnsi="Tahoma" w:cs="Tahoma"/>
          <w:color w:val="595959" w:themeColor="text1" w:themeTint="A6"/>
          <w:sz w:val="16"/>
          <w:szCs w:val="16"/>
          <w:u w:val="single"/>
        </w:rPr>
      </w:pPr>
    </w:p>
    <w:p w:rsidR="008260D7" w:rsidRPr="00346110" w:rsidRDefault="008260D7" w:rsidP="008260D7">
      <w:pPr>
        <w:jc w:val="both"/>
        <w:rPr>
          <w:rFonts w:ascii="Tahoma" w:hAnsi="Tahoma" w:cs="Tahoma"/>
          <w:sz w:val="16"/>
          <w:szCs w:val="16"/>
          <w:shd w:val="clear" w:color="auto" w:fill="FFFFFF"/>
        </w:rPr>
      </w:pPr>
      <w:r w:rsidRPr="00346110">
        <w:rPr>
          <w:sz w:val="16"/>
          <w:szCs w:val="16"/>
        </w:rPr>
        <w:t xml:space="preserve">  </w:t>
      </w:r>
    </w:p>
    <w:p w:rsidR="008260D7" w:rsidRPr="00592A08" w:rsidRDefault="008260D7" w:rsidP="008260D7">
      <w:pPr>
        <w:jc w:val="center"/>
        <w:rPr>
          <w:rFonts w:ascii="Tahoma" w:hAnsi="Tahoma" w:cs="Tahoma"/>
          <w:b/>
          <w:sz w:val="32"/>
          <w:u w:val="single"/>
        </w:rPr>
      </w:pPr>
    </w:p>
    <w:sectPr w:rsidR="008260D7" w:rsidRPr="00592A08" w:rsidSect="00AA08DB">
      <w:headerReference w:type="default" r:id="rId15"/>
      <w:footerReference w:type="default" r:id="rId16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40A" w:rsidRDefault="00D7140A" w:rsidP="00546DC5">
      <w:r>
        <w:separator/>
      </w:r>
    </w:p>
  </w:endnote>
  <w:endnote w:type="continuationSeparator" w:id="0">
    <w:p w:rsidR="00D7140A" w:rsidRDefault="00D7140A" w:rsidP="0054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D7" w:rsidRPr="00F24A79" w:rsidRDefault="008260D7" w:rsidP="008260D7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spacing w:after="200" w:line="276" w:lineRule="auto"/>
      <w:jc w:val="center"/>
      <w:rPr>
        <w:rFonts w:ascii="Verdana" w:eastAsiaTheme="minorHAnsi" w:hAnsi="Verdana" w:cs="MV Boli"/>
        <w:b/>
        <w:color w:val="1F497D" w:themeColor="text2"/>
        <w:kern w:val="0"/>
        <w:sz w:val="28"/>
        <w:szCs w:val="28"/>
        <w:lang w:eastAsia="en-US" w:bidi="ar-SA"/>
      </w:rPr>
    </w:pPr>
    <w:r w:rsidRPr="00F24A79">
      <w:rPr>
        <w:rFonts w:ascii="Verdana" w:eastAsiaTheme="minorHAnsi" w:hAnsi="Verdana" w:cs="MV Boli"/>
        <w:b/>
        <w:color w:val="1F497D" w:themeColor="text2"/>
        <w:kern w:val="0"/>
        <w:sz w:val="28"/>
        <w:szCs w:val="28"/>
        <w:lang w:eastAsia="en-US" w:bidi="ar-SA"/>
      </w:rPr>
      <w:t xml:space="preserve">INFORMAZIONI E PRENOTAZIONI :    </w:t>
    </w:r>
  </w:p>
  <w:p w:rsidR="008260D7" w:rsidRPr="00F24A79" w:rsidRDefault="008260D7" w:rsidP="008260D7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rPr>
        <w:rFonts w:ascii="Verdana" w:eastAsiaTheme="minorHAnsi" w:hAnsi="Verdana" w:cs="MV Boli"/>
        <w:b/>
        <w:color w:val="1F497D" w:themeColor="text2"/>
        <w:kern w:val="0"/>
        <w:sz w:val="22"/>
        <w:szCs w:val="22"/>
        <w:lang w:eastAsia="en-US" w:bidi="ar-SA"/>
      </w:rPr>
    </w:pPr>
    <w:r w:rsidRPr="00F24A79">
      <w:rPr>
        <w:rFonts w:ascii="Verdana" w:eastAsiaTheme="minorHAnsi" w:hAnsi="Verdana" w:cs="MV Boli"/>
        <w:b/>
        <w:color w:val="1F497D" w:themeColor="text2"/>
        <w:kern w:val="0"/>
        <w:sz w:val="28"/>
        <w:szCs w:val="28"/>
        <w:lang w:eastAsia="en-US" w:bidi="ar-SA"/>
      </w:rPr>
      <w:t>TEL . 06 9555 0639 – GRANDIUTENZE@FLASHVIAGGI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40A" w:rsidRDefault="00D7140A" w:rsidP="00546DC5">
      <w:r>
        <w:separator/>
      </w:r>
    </w:p>
  </w:footnote>
  <w:footnote w:type="continuationSeparator" w:id="0">
    <w:p w:rsidR="00D7140A" w:rsidRDefault="00D7140A" w:rsidP="00546D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DF4" w:rsidRDefault="00387DF4">
    <w:pPr>
      <w:pStyle w:val="Intestazione"/>
    </w:pPr>
  </w:p>
  <w:p w:rsidR="00A63C61" w:rsidRDefault="00A63C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FE6FE9"/>
    <w:multiLevelType w:val="hybridMultilevel"/>
    <w:tmpl w:val="D68EB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3952"/>
    <w:multiLevelType w:val="hybridMultilevel"/>
    <w:tmpl w:val="74848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968EB"/>
    <w:multiLevelType w:val="hybridMultilevel"/>
    <w:tmpl w:val="B2A641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8262E4"/>
    <w:rsid w:val="00064120"/>
    <w:rsid w:val="00085EE9"/>
    <w:rsid w:val="00097CDA"/>
    <w:rsid w:val="0012403F"/>
    <w:rsid w:val="0015307E"/>
    <w:rsid w:val="0024673F"/>
    <w:rsid w:val="00246E12"/>
    <w:rsid w:val="00270036"/>
    <w:rsid w:val="002B01D2"/>
    <w:rsid w:val="003049EE"/>
    <w:rsid w:val="00307B13"/>
    <w:rsid w:val="00346110"/>
    <w:rsid w:val="00387DF4"/>
    <w:rsid w:val="004A6ACE"/>
    <w:rsid w:val="004B0604"/>
    <w:rsid w:val="004C0A7D"/>
    <w:rsid w:val="004E5A24"/>
    <w:rsid w:val="00546DC5"/>
    <w:rsid w:val="00592A08"/>
    <w:rsid w:val="005B02F1"/>
    <w:rsid w:val="005E7FCD"/>
    <w:rsid w:val="005F7F23"/>
    <w:rsid w:val="0063542B"/>
    <w:rsid w:val="006470BE"/>
    <w:rsid w:val="00653E3A"/>
    <w:rsid w:val="00681468"/>
    <w:rsid w:val="006B0EEC"/>
    <w:rsid w:val="00705A0F"/>
    <w:rsid w:val="007346C9"/>
    <w:rsid w:val="00744C08"/>
    <w:rsid w:val="00770314"/>
    <w:rsid w:val="007B7877"/>
    <w:rsid w:val="008260D7"/>
    <w:rsid w:val="008262E4"/>
    <w:rsid w:val="00944304"/>
    <w:rsid w:val="0097693D"/>
    <w:rsid w:val="009B096C"/>
    <w:rsid w:val="009B21CC"/>
    <w:rsid w:val="009C05AE"/>
    <w:rsid w:val="009F4F89"/>
    <w:rsid w:val="00A37E0F"/>
    <w:rsid w:val="00A63C61"/>
    <w:rsid w:val="00AA08DB"/>
    <w:rsid w:val="00AA1916"/>
    <w:rsid w:val="00AF4657"/>
    <w:rsid w:val="00B3084A"/>
    <w:rsid w:val="00B45B8E"/>
    <w:rsid w:val="00BB0F44"/>
    <w:rsid w:val="00BB5DE0"/>
    <w:rsid w:val="00C74486"/>
    <w:rsid w:val="00CC1FBD"/>
    <w:rsid w:val="00D04EAC"/>
    <w:rsid w:val="00D31340"/>
    <w:rsid w:val="00D43280"/>
    <w:rsid w:val="00D7140A"/>
    <w:rsid w:val="00DA1ACC"/>
    <w:rsid w:val="00DD7750"/>
    <w:rsid w:val="00E20D72"/>
    <w:rsid w:val="00E444AF"/>
    <w:rsid w:val="00E670E0"/>
    <w:rsid w:val="00E90741"/>
    <w:rsid w:val="00E91681"/>
    <w:rsid w:val="00F24A79"/>
    <w:rsid w:val="00F37B65"/>
    <w:rsid w:val="00FE142B"/>
    <w:rsid w:val="00FE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21CC"/>
    <w:pPr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Titolo2">
    <w:name w:val="heading 2"/>
    <w:basedOn w:val="Normale"/>
    <w:next w:val="Normale"/>
    <w:qFormat/>
    <w:rsid w:val="009B21CC"/>
    <w:pPr>
      <w:keepNext/>
      <w:numPr>
        <w:ilvl w:val="1"/>
        <w:numId w:val="1"/>
      </w:numPr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9B21CC"/>
  </w:style>
  <w:style w:type="character" w:customStyle="1" w:styleId="WW8Num1z1">
    <w:name w:val="WW8Num1z1"/>
    <w:rsid w:val="009B21CC"/>
  </w:style>
  <w:style w:type="character" w:customStyle="1" w:styleId="WW8Num1z2">
    <w:name w:val="WW8Num1z2"/>
    <w:rsid w:val="009B21CC"/>
  </w:style>
  <w:style w:type="character" w:customStyle="1" w:styleId="WW8Num1z3">
    <w:name w:val="WW8Num1z3"/>
    <w:rsid w:val="009B21CC"/>
  </w:style>
  <w:style w:type="character" w:customStyle="1" w:styleId="WW8Num1z4">
    <w:name w:val="WW8Num1z4"/>
    <w:rsid w:val="009B21CC"/>
  </w:style>
  <w:style w:type="character" w:customStyle="1" w:styleId="WW8Num1z5">
    <w:name w:val="WW8Num1z5"/>
    <w:rsid w:val="009B21CC"/>
  </w:style>
  <w:style w:type="character" w:customStyle="1" w:styleId="WW8Num1z6">
    <w:name w:val="WW8Num1z6"/>
    <w:rsid w:val="009B21CC"/>
  </w:style>
  <w:style w:type="character" w:customStyle="1" w:styleId="WW8Num1z7">
    <w:name w:val="WW8Num1z7"/>
    <w:rsid w:val="009B21CC"/>
  </w:style>
  <w:style w:type="character" w:customStyle="1" w:styleId="WW8Num1z8">
    <w:name w:val="WW8Num1z8"/>
    <w:rsid w:val="009B21CC"/>
  </w:style>
  <w:style w:type="paragraph" w:customStyle="1" w:styleId="Titolo1">
    <w:name w:val="Titolo1"/>
    <w:basedOn w:val="Normale"/>
    <w:next w:val="Corpotesto"/>
    <w:rsid w:val="009B21C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rsid w:val="009B21CC"/>
    <w:pPr>
      <w:spacing w:after="140" w:line="288" w:lineRule="auto"/>
    </w:pPr>
  </w:style>
  <w:style w:type="paragraph" w:styleId="Elenco">
    <w:name w:val="List"/>
    <w:basedOn w:val="Corpotesto"/>
    <w:rsid w:val="009B21CC"/>
  </w:style>
  <w:style w:type="paragraph" w:styleId="Didascalia">
    <w:name w:val="caption"/>
    <w:basedOn w:val="Normale"/>
    <w:qFormat/>
    <w:rsid w:val="009B21CC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9B21CC"/>
    <w:pPr>
      <w:suppressLineNumbers/>
    </w:pPr>
  </w:style>
  <w:style w:type="paragraph" w:customStyle="1" w:styleId="WW-TextBody">
    <w:name w:val="WW-Text Body"/>
    <w:basedOn w:val="Normale"/>
    <w:rsid w:val="009B21CC"/>
    <w:pPr>
      <w:keepNext/>
      <w:widowControl w:val="0"/>
      <w:spacing w:after="120"/>
      <w:jc w:val="both"/>
    </w:pPr>
    <w:rPr>
      <w:rFonts w:ascii="Arial" w:eastAsia="Arial Unicode MS" w:hAnsi="Arial" w:cs="Arial Unicode MS"/>
      <w:color w:val="000000"/>
      <w:sz w:val="18"/>
      <w:szCs w:val="18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DE0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D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546DC5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DC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546DC5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DC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FE435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Enfasigrassetto">
    <w:name w:val="Strong"/>
    <w:uiPriority w:val="99"/>
    <w:qFormat/>
    <w:rsid w:val="007346C9"/>
    <w:rPr>
      <w:b/>
      <w:bCs/>
    </w:rPr>
  </w:style>
  <w:style w:type="paragraph" w:styleId="Nessunaspaziatura">
    <w:name w:val="No Spacing"/>
    <w:uiPriority w:val="1"/>
    <w:qFormat/>
    <w:rsid w:val="008260D7"/>
    <w:rPr>
      <w:rFonts w:ascii="Calibri" w:eastAsia="Calibri" w:hAnsi="Calibri" w:cs="Arial"/>
    </w:rPr>
  </w:style>
  <w:style w:type="paragraph" w:styleId="Paragrafoelenco">
    <w:name w:val="List Paragraph"/>
    <w:basedOn w:val="Normale"/>
    <w:uiPriority w:val="34"/>
    <w:qFormat/>
    <w:rsid w:val="008260D7"/>
    <w:pPr>
      <w:suppressAutoHyphens w:val="0"/>
      <w:ind w:left="720"/>
      <w:contextualSpacing/>
    </w:pPr>
    <w:rPr>
      <w:rFonts w:ascii="Calibri" w:eastAsia="Calibri" w:hAnsi="Calibri"/>
      <w:kern w:val="0"/>
      <w:sz w:val="20"/>
      <w:szCs w:val="20"/>
      <w:lang w:eastAsia="it-IT" w:bidi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260D7"/>
    <w:pPr>
      <w:suppressAutoHyphens w:val="0"/>
      <w:spacing w:after="120"/>
      <w:ind w:left="283"/>
    </w:pPr>
    <w:rPr>
      <w:rFonts w:ascii="Calibri" w:eastAsia="Calibri" w:hAnsi="Calibri"/>
      <w:kern w:val="0"/>
      <w:sz w:val="20"/>
      <w:szCs w:val="20"/>
      <w:lang w:eastAsia="it-IT" w:bidi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260D7"/>
    <w:rPr>
      <w:rFonts w:ascii="Calibri" w:eastAsia="Calibri" w:hAnsi="Calibri" w:cs="Arial"/>
    </w:rPr>
  </w:style>
  <w:style w:type="paragraph" w:customStyle="1" w:styleId="Normale2">
    <w:name w:val="Normale2"/>
    <w:rsid w:val="008260D7"/>
    <w:pPr>
      <w:suppressAutoHyphens/>
      <w:autoSpaceDN w:val="0"/>
      <w:ind w:left="1134"/>
      <w:jc w:val="both"/>
      <w:textAlignment w:val="baseline"/>
    </w:pPr>
    <w:rPr>
      <w:color w:val="000000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WW-TextBody">
    <w:name w:val="WW-Text Body"/>
    <w:basedOn w:val="Normale"/>
    <w:pPr>
      <w:keepNext/>
      <w:widowControl w:val="0"/>
      <w:spacing w:after="120"/>
      <w:jc w:val="both"/>
    </w:pPr>
    <w:rPr>
      <w:rFonts w:ascii="Arial" w:eastAsia="Arial Unicode MS" w:hAnsi="Arial" w:cs="Arial Unicode MS"/>
      <w:color w:val="000000"/>
      <w:sz w:val="18"/>
      <w:szCs w:val="18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5DE0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5DE0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546DC5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6DC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546DC5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6DC5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FE435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Enfasigrassetto">
    <w:name w:val="Strong"/>
    <w:uiPriority w:val="99"/>
    <w:qFormat/>
    <w:rsid w:val="007346C9"/>
    <w:rPr>
      <w:b/>
      <w:bCs/>
    </w:rPr>
  </w:style>
  <w:style w:type="paragraph" w:styleId="Nessunaspaziatura">
    <w:name w:val="No Spacing"/>
    <w:uiPriority w:val="1"/>
    <w:qFormat/>
    <w:rsid w:val="008260D7"/>
    <w:rPr>
      <w:rFonts w:ascii="Calibri" w:eastAsia="Calibri" w:hAnsi="Calibri" w:cs="Arial"/>
    </w:rPr>
  </w:style>
  <w:style w:type="paragraph" w:styleId="Paragrafoelenco">
    <w:name w:val="List Paragraph"/>
    <w:basedOn w:val="Normale"/>
    <w:uiPriority w:val="34"/>
    <w:qFormat/>
    <w:rsid w:val="008260D7"/>
    <w:pPr>
      <w:suppressAutoHyphens w:val="0"/>
      <w:ind w:left="720"/>
      <w:contextualSpacing/>
    </w:pPr>
    <w:rPr>
      <w:rFonts w:ascii="Calibri" w:eastAsia="Calibri" w:hAnsi="Calibri"/>
      <w:kern w:val="0"/>
      <w:sz w:val="20"/>
      <w:szCs w:val="20"/>
      <w:lang w:eastAsia="it-IT" w:bidi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8260D7"/>
    <w:pPr>
      <w:suppressAutoHyphens w:val="0"/>
      <w:spacing w:after="120"/>
      <w:ind w:left="283"/>
    </w:pPr>
    <w:rPr>
      <w:rFonts w:ascii="Calibri" w:eastAsia="Calibri" w:hAnsi="Calibri"/>
      <w:kern w:val="0"/>
      <w:sz w:val="20"/>
      <w:szCs w:val="20"/>
      <w:lang w:eastAsia="it-IT" w:bidi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8260D7"/>
    <w:rPr>
      <w:rFonts w:ascii="Calibri" w:eastAsia="Calibri" w:hAnsi="Calibri" w:cs="Arial"/>
    </w:rPr>
  </w:style>
  <w:style w:type="paragraph" w:customStyle="1" w:styleId="Normale2">
    <w:name w:val="Normale2"/>
    <w:rsid w:val="008260D7"/>
    <w:pPr>
      <w:suppressAutoHyphens/>
      <w:autoSpaceDN w:val="0"/>
      <w:ind w:left="1134"/>
      <w:jc w:val="both"/>
      <w:textAlignment w:val="baseline"/>
    </w:pPr>
    <w:rPr>
      <w:color w:val="000000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travelnewsnamibia.com/wp-content/uploads/sesriem-canyon_pvs-images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Desktop\grecia%20isole%202018\Cefalon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Cefalonia</Template>
  <TotalTime>20</TotalTime>
  <Pages>1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f.canuzzi</cp:lastModifiedBy>
  <cp:revision>6</cp:revision>
  <cp:lastPrinted>2018-04-09T17:43:00Z</cp:lastPrinted>
  <dcterms:created xsi:type="dcterms:W3CDTF">2018-04-10T10:09:00Z</dcterms:created>
  <dcterms:modified xsi:type="dcterms:W3CDTF">2018-04-12T13:59:00Z</dcterms:modified>
</cp:coreProperties>
</file>